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8" w:rsidRDefault="00DE31F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31F8" w:rsidRDefault="00DE31F8">
      <w:pPr>
        <w:pStyle w:val="ConsPlusNormal"/>
        <w:jc w:val="both"/>
        <w:outlineLvl w:val="0"/>
      </w:pPr>
    </w:p>
    <w:p w:rsidR="00DE31F8" w:rsidRDefault="00DE31F8">
      <w:pPr>
        <w:pStyle w:val="ConsPlusTitle"/>
        <w:jc w:val="center"/>
        <w:outlineLvl w:val="0"/>
      </w:pPr>
      <w:r>
        <w:t>МИНИСТЕРСТВО АГРОПРОМЫШЛЕННОГО КОМПЛЕКСА</w:t>
      </w:r>
    </w:p>
    <w:p w:rsidR="00DE31F8" w:rsidRDefault="00DE31F8">
      <w:pPr>
        <w:pStyle w:val="ConsPlusTitle"/>
        <w:jc w:val="center"/>
      </w:pPr>
      <w:r>
        <w:t>И РАЗВИТИЯ СЕЛЬСКИХ ТЕРРИТОРИЙ</w:t>
      </w:r>
    </w:p>
    <w:p w:rsidR="00DE31F8" w:rsidRDefault="00DE31F8">
      <w:pPr>
        <w:pStyle w:val="ConsPlusTitle"/>
        <w:jc w:val="center"/>
      </w:pPr>
      <w:r>
        <w:t>УЛЬЯНОВСКОЙ ОБЛАСТИ</w:t>
      </w:r>
    </w:p>
    <w:p w:rsidR="00DE31F8" w:rsidRDefault="00DE31F8">
      <w:pPr>
        <w:pStyle w:val="ConsPlusTitle"/>
        <w:jc w:val="both"/>
      </w:pPr>
    </w:p>
    <w:p w:rsidR="00DE31F8" w:rsidRDefault="00DE31F8">
      <w:pPr>
        <w:pStyle w:val="ConsPlusTitle"/>
        <w:jc w:val="center"/>
      </w:pPr>
      <w:r>
        <w:t>ПРИКАЗ</w:t>
      </w:r>
    </w:p>
    <w:p w:rsidR="00DE31F8" w:rsidRDefault="00DE31F8">
      <w:pPr>
        <w:pStyle w:val="ConsPlusTitle"/>
        <w:jc w:val="center"/>
      </w:pPr>
      <w:r>
        <w:t>от 16 сентября 2019 г. N 43</w:t>
      </w:r>
    </w:p>
    <w:p w:rsidR="00DE31F8" w:rsidRDefault="00DE31F8">
      <w:pPr>
        <w:pStyle w:val="ConsPlusTitle"/>
        <w:jc w:val="both"/>
      </w:pPr>
    </w:p>
    <w:p w:rsidR="00DE31F8" w:rsidRDefault="00DE31F8">
      <w:pPr>
        <w:pStyle w:val="ConsPlusTitle"/>
        <w:jc w:val="center"/>
      </w:pPr>
      <w:r>
        <w:t>ОБ УТВЕРЖДЕНИИ ПОЛОЖЕНИЯ О КОНКУРСНОЙ КОМИССИИ</w:t>
      </w:r>
    </w:p>
    <w:p w:rsidR="00DE31F8" w:rsidRDefault="00DE31F8">
      <w:pPr>
        <w:pStyle w:val="ConsPlusTitle"/>
        <w:jc w:val="center"/>
      </w:pPr>
      <w:r>
        <w:t>ДЛЯ ОПРЕДЕЛЕНИЯ ПОБЕДИТЕЛЯ КОНКУРСНОГО ОТБОРА</w:t>
      </w:r>
    </w:p>
    <w:p w:rsidR="00DE31F8" w:rsidRDefault="00DE31F8">
      <w:pPr>
        <w:pStyle w:val="ConsPlusTitle"/>
        <w:jc w:val="center"/>
      </w:pPr>
      <w:r>
        <w:t>НА ПРЕДОСТАВЛЕНИЕ ГРАНТА В ФОРМЕ СУБСИДИИ ИЗ ОБЛАСТНОГО</w:t>
      </w:r>
    </w:p>
    <w:p w:rsidR="00DE31F8" w:rsidRDefault="00DE31F8">
      <w:pPr>
        <w:pStyle w:val="ConsPlusTitle"/>
        <w:jc w:val="center"/>
      </w:pPr>
      <w:r>
        <w:t>БЮДЖЕТА УЛЬЯНОВСКОЙ ОБЛАСТИ НЕКОММЕРЧЕСКОЙ ОРГАНИЗАЦИИ,</w:t>
      </w:r>
    </w:p>
    <w:p w:rsidR="00DE31F8" w:rsidRDefault="00DE31F8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DE31F8" w:rsidRDefault="00DE31F8">
      <w:pPr>
        <w:pStyle w:val="ConsPlusTitle"/>
        <w:jc w:val="center"/>
      </w:pPr>
      <w:r>
        <w:t>ПО ИНФОРМАЦИОННО-КОНСУЛЬТАЦИОННОМУ СОПРОВОЖДЕНИЮ</w:t>
      </w:r>
    </w:p>
    <w:p w:rsidR="00DE31F8" w:rsidRDefault="00DE31F8">
      <w:pPr>
        <w:pStyle w:val="ConsPlusTitle"/>
        <w:jc w:val="center"/>
      </w:pPr>
      <w:r>
        <w:t>РАЗВИТИЯ САДОВОДСТВА</w:t>
      </w:r>
    </w:p>
    <w:p w:rsidR="00DE31F8" w:rsidRDefault="00DE31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E31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03.07.2020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7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</w:tr>
    </w:tbl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утвержденными постановлением Правительства Ульяновской области от 19.08.2019 N 400-П "Об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садоводства", приказываю: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конкурсной комиссии для определения победителя конкурсного отбора на предоставление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right"/>
      </w:pPr>
      <w:r>
        <w:t>Заместитель Председателя Правительства</w:t>
      </w:r>
    </w:p>
    <w:p w:rsidR="00DE31F8" w:rsidRDefault="00DE31F8">
      <w:pPr>
        <w:pStyle w:val="ConsPlusNormal"/>
        <w:jc w:val="right"/>
      </w:pPr>
      <w:r>
        <w:t>Ульяновской области - Министр</w:t>
      </w:r>
    </w:p>
    <w:p w:rsidR="00DE31F8" w:rsidRDefault="00DE31F8">
      <w:pPr>
        <w:pStyle w:val="ConsPlusNormal"/>
        <w:jc w:val="right"/>
      </w:pPr>
      <w:r>
        <w:t>агропромышленного комплекса</w:t>
      </w:r>
    </w:p>
    <w:p w:rsidR="00DE31F8" w:rsidRDefault="00DE31F8">
      <w:pPr>
        <w:pStyle w:val="ConsPlusNormal"/>
        <w:jc w:val="right"/>
      </w:pPr>
      <w:r>
        <w:t>и развития сельских территорий</w:t>
      </w:r>
    </w:p>
    <w:p w:rsidR="00DE31F8" w:rsidRDefault="00DE31F8">
      <w:pPr>
        <w:pStyle w:val="ConsPlusNormal"/>
        <w:jc w:val="right"/>
      </w:pPr>
      <w:r>
        <w:t>Ульяновской области</w:t>
      </w:r>
    </w:p>
    <w:p w:rsidR="00DE31F8" w:rsidRDefault="00DE31F8">
      <w:pPr>
        <w:pStyle w:val="ConsPlusNormal"/>
        <w:jc w:val="right"/>
      </w:pPr>
      <w:r>
        <w:t>М.И.СЕМЁНКИН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right"/>
        <w:outlineLvl w:val="0"/>
      </w:pPr>
      <w:r>
        <w:t>Утверждено</w:t>
      </w:r>
    </w:p>
    <w:p w:rsidR="00DE31F8" w:rsidRDefault="00DE31F8">
      <w:pPr>
        <w:pStyle w:val="ConsPlusNormal"/>
        <w:jc w:val="right"/>
      </w:pPr>
      <w:r>
        <w:t>приказом</w:t>
      </w:r>
    </w:p>
    <w:p w:rsidR="00DE31F8" w:rsidRDefault="00DE31F8">
      <w:pPr>
        <w:pStyle w:val="ConsPlusNormal"/>
        <w:jc w:val="right"/>
      </w:pPr>
      <w:r>
        <w:t>Министерства агропромышленного комплекса</w:t>
      </w:r>
    </w:p>
    <w:p w:rsidR="00DE31F8" w:rsidRDefault="00DE31F8">
      <w:pPr>
        <w:pStyle w:val="ConsPlusNormal"/>
        <w:jc w:val="right"/>
      </w:pPr>
      <w:r>
        <w:t>и развития сельских территорий</w:t>
      </w:r>
    </w:p>
    <w:p w:rsidR="00DE31F8" w:rsidRDefault="00DE31F8">
      <w:pPr>
        <w:pStyle w:val="ConsPlusNormal"/>
        <w:jc w:val="right"/>
      </w:pPr>
      <w:r>
        <w:t>Ульяновской области</w:t>
      </w:r>
    </w:p>
    <w:p w:rsidR="00DE31F8" w:rsidRDefault="00DE31F8">
      <w:pPr>
        <w:pStyle w:val="ConsPlusNormal"/>
        <w:jc w:val="right"/>
      </w:pPr>
      <w:r>
        <w:t>от 16 сентября 2019 г. N 43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</w:pPr>
      <w:bookmarkStart w:id="0" w:name="P42"/>
      <w:bookmarkEnd w:id="0"/>
      <w:r>
        <w:t>ПОЛОЖЕНИЕ</w:t>
      </w:r>
    </w:p>
    <w:p w:rsidR="00DE31F8" w:rsidRDefault="00DE31F8">
      <w:pPr>
        <w:pStyle w:val="ConsPlusTitle"/>
        <w:jc w:val="center"/>
      </w:pPr>
      <w:r>
        <w:t>О КОНКУРСНОЙ КОМИССИИ ДЛЯ ОПРЕДЕЛЕНИЯ ПОБЕДИТЕЛЯ КОНКУРСНОГО</w:t>
      </w:r>
    </w:p>
    <w:p w:rsidR="00DE31F8" w:rsidRDefault="00DE31F8">
      <w:pPr>
        <w:pStyle w:val="ConsPlusTitle"/>
        <w:jc w:val="center"/>
      </w:pPr>
      <w:r>
        <w:t>ОТБОРА НА ПРЕДОСТАВЛЕНИЕ ГРАНТА В ФОРМЕ СУБСИДИИ</w:t>
      </w:r>
    </w:p>
    <w:p w:rsidR="00DE31F8" w:rsidRDefault="00DE31F8">
      <w:pPr>
        <w:pStyle w:val="ConsPlusTitle"/>
        <w:jc w:val="center"/>
      </w:pPr>
      <w:r>
        <w:t>ИЗ ОБЛАСТНОГО БЮДЖЕТА УЛЬЯНОВСКОЙ ОБЛАСТИ НЕКОММЕРЧЕСКОЙ</w:t>
      </w:r>
    </w:p>
    <w:p w:rsidR="00DE31F8" w:rsidRDefault="00DE31F8">
      <w:pPr>
        <w:pStyle w:val="ConsPlusTitle"/>
        <w:jc w:val="center"/>
      </w:pPr>
      <w:r>
        <w:lastRenderedPageBreak/>
        <w:t>ОРГАНИЗАЦИИ, РЕАЛИЗУЮЩЕЙ НА ТЕРРИТОРИИ УЛЬЯНОВСКОЙ ОБЛАСТИ</w:t>
      </w:r>
    </w:p>
    <w:p w:rsidR="00DE31F8" w:rsidRDefault="00DE31F8">
      <w:pPr>
        <w:pStyle w:val="ConsPlusTitle"/>
        <w:jc w:val="center"/>
      </w:pPr>
      <w:r>
        <w:t>ПРОЕКТ ПО ИНФОРМАЦИОННО-КОНСУЛЬТАЦИОННОМУ СОПРОВОЖДЕНИЮ</w:t>
      </w:r>
    </w:p>
    <w:p w:rsidR="00DE31F8" w:rsidRDefault="00DE31F8">
      <w:pPr>
        <w:pStyle w:val="ConsPlusTitle"/>
        <w:jc w:val="center"/>
      </w:pPr>
      <w:r>
        <w:t>РАЗВИТИЯ САДОВОДСТВА</w:t>
      </w:r>
    </w:p>
    <w:p w:rsidR="00DE31F8" w:rsidRDefault="00DE31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E31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03.07.2020 </w:t>
            </w:r>
            <w:hyperlink r:id="rId9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DE31F8" w:rsidRDefault="00DE3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F8" w:rsidRDefault="00DE31F8">
            <w:pPr>
              <w:pStyle w:val="ConsPlusNormal"/>
            </w:pPr>
          </w:p>
        </w:tc>
      </w:tr>
    </w:tbl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  <w:outlineLvl w:val="1"/>
      </w:pPr>
      <w:r>
        <w:t>1. Общие положения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>1.1. Настоящее Положение определяет порядок формирования, функции и порядок работы конкурсной комиссии, созданной для определения победителя конкурсного отбора на предоставление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 (далее - конкурсная комиссия, конкурсный отбор, грант, проект соответственно).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1.2. Деятельность конкурсной комиссии основывается на соблюдении принципов открытости, объективности, гласности при проведении конкурсного отбора.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 xml:space="preserve">1.3. В своей деятельности конкурсная комиссия руководствуется законодательством Российской Федерации, законодательством Ульяновской области, в том числе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19.08.2019 N 400-П "Об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садоводства" (далее - Правила предоставления грантов), а также настоящим Положением.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  <w:outlineLvl w:val="1"/>
      </w:pPr>
      <w:r>
        <w:t>2. Порядок формирования конкурсной комиссии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>2.1.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2.2. Состав конкурсной комиссии формируется из представителей органов государственной власти Ульяновской области, а также по согласованию из представителей коммерческих и некоммерческих организаций, деятельность которых направлена в том числе на развитие садоводства.</w:t>
      </w:r>
    </w:p>
    <w:p w:rsidR="00DE31F8" w:rsidRDefault="00DE31F8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03.07.2020 </w:t>
      </w:r>
      <w:hyperlink r:id="rId13">
        <w:r>
          <w:rPr>
            <w:color w:val="0000FF"/>
          </w:rPr>
          <w:t>N 34</w:t>
        </w:r>
      </w:hyperlink>
      <w:r>
        <w:t xml:space="preserve">, от 26.12.2022 </w:t>
      </w:r>
      <w:hyperlink r:id="rId14">
        <w:r>
          <w:rPr>
            <w:color w:val="0000FF"/>
          </w:rPr>
          <w:t>N 59</w:t>
        </w:r>
      </w:hyperlink>
      <w:r>
        <w:t>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2.3. Председатель конкурсной комиссии, заместитель председателя конкурсной комиссии, секретарь конкурсной комиссии и члены конкурсной комиссии принимают участие в работе конкурсной комиссии на безвозмездной основе.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2.4. Состав конкурсной комиссии утверждается распоряжением Министерства агропромышленного комплекса и развития сельских территорий Ульяновской области (далее - Министерство).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  <w:outlineLvl w:val="1"/>
      </w:pPr>
      <w:r>
        <w:t>3. Функции конкурсной комиссии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>3.1. Конкурсная комиссия осуществляет следующие функции: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3.1.1. В целях оценки некоммерческих организаций, допущенных к участию в конкурсном отборе (далее - некоммерческая организация), и их проектов, рассматривает представленные ими документы.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 xml:space="preserve">3.1.2. Оценивает некоммерческие организации и представленные ими проекты по критериям, </w:t>
      </w:r>
      <w:r>
        <w:lastRenderedPageBreak/>
        <w:t>установленным Правилами предоставления гранта.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3.1.3. По итогам оценки принимает решение о признании некоммерческой организации победителем конкурсного отбора и (или) решение об отказе в признании некоммерческой организации победителем конкурсного отбора.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3.1.4. Рассматривает представленный в Министерство измененный проект и принимает решение о его согласовании или об отказе в согласовании.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3.2. Конкурсная комиссия вправе запрашивать в установленном законодательством порядке информацию и материалы по вопросам, входящим в компетенцию конкурсной комиссии.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  <w:outlineLvl w:val="1"/>
      </w:pPr>
      <w:r>
        <w:t>4. Порядок работы конкурсной комиссии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>4.1. Основной формой работы конкурсной комиссии является заседание.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4.2. 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4.3. 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работы конкурсной комиссии письменно уведомить об этом председателя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 Председатель конкурсной комиссии: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4.4.1. Председательствует на заседаниях конкурсной комиссии и участвует в заседаниях в качестве члена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4.4.2. Осуществляет общее руководство деятельностью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4.4.3. Утверждает повестку дня, назначает дату заседания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4.4.4. Подписывает протокол заседания конкурсной комиссии (далее - протокол).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4.4.5. Обладает правом решающего голоса в случае равенства голосов.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4.4-1. Заместитель председателя конкурсной комиссии: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4.4-1.1. Исполняет поручения председателя конкурсной комиссии, связанные с вопросами организации работы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4.4-1.2. Председательствует на заседании конкурсной комиссии в случае отсутствия председателя конкурсной комиссии и подписывает протокол данного заседания.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4.4-1.3. Участвует в заседаниях в качестве члена конкурсной комиссии.</w:t>
      </w:r>
    </w:p>
    <w:p w:rsidR="00DE31F8" w:rsidRDefault="00DE31F8">
      <w:pPr>
        <w:pStyle w:val="ConsPlusNormal"/>
        <w:jc w:val="both"/>
      </w:pPr>
      <w:r>
        <w:t xml:space="preserve">(п. 4.4-1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 Секретарь конкурсной комиссии: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4.5.1. Информирует всех членов конкурсной комиссии о дате, времени и месте проведения заседания конкурсной комиссии не позднее чем за 1 рабочий день до дня проведения заседания конкурсной комиссии.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4.5.2. Осуществляет подготовку материалов к заседаниям конкурсной комиссии;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4.5.3. Приглашает на заседания конкурсной комиссии специалистов и экспертов.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lastRenderedPageBreak/>
        <w:t>4.5.4. Организует ознакомление членов конкурсной комиссии с документами, представленными некоммерческими организациями для участия в конкурсном отборе.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4.5.5. Ведет и подписывает протокол.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4.5.6. Рассчитывает по результатам оценки каждой некоммерческой организации и представленного ей проекта итоговую сумму баллов, поставленных каждым из присутствующих членов конкурсной комиссии, и заносит сведения в протокол.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4.5.7. Доводит решения конкурсной комиссии до сведения заинтересованных лиц.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4.5.8. Представляет в Министерство подписанный протокол.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 Члены конкурсной комиссии: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4.6.1. Участвуют в заседаниях конкурсной комиссии.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4.6.2. В целях оценки некоммерческих организаций и их проектов рассматривают представленные ими документы.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4.6.3. Оценивают некоммерческие организации и представленные ими проекты по критериям, установленным Правилами предоставления гранта.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4.6.4. Определяют победителя конкурсного отбора.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4.6.5. Участвуют в голосовании при принятии решений конкурсной комиссии, в том числе при рассмотрении измененного проекта.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 xml:space="preserve">4.6.6. Исключен. -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4.7. Решения конкурсной комиссии принимаются простым большинством голосов присутствующих на заседании членов конкурсной комиссии путем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конкурсной комиссии вправе письменно изложить свое мотивированное мнение.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4.8. Решения конкурсной комиссии оформляются протоколом.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Протоколы подписываются председательствующим на заседании, секретарем. Изложенные в письменной форме мнения членов комиссии (при их наличии) подлежат приобщению к протоколу.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4.9. В протоколе должны содержаться: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4.9.1. Наименование некоммерческой организации, признанной победителем конкурсного отбора.</w:t>
      </w:r>
    </w:p>
    <w:p w:rsidR="00DE31F8" w:rsidRDefault="00DE31F8">
      <w:pPr>
        <w:pStyle w:val="ConsPlusNormal"/>
        <w:jc w:val="both"/>
      </w:pPr>
      <w:r>
        <w:t xml:space="preserve">(пп. 4.9.1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4.9.2. Перечень некоммерческих организаций, не признанных победителями конкурсного отбора.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4.9.3. Сведения о результатах оценки членами конкурсной комиссии некоммерческих организаций и представленных ими проектов.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 xml:space="preserve">4.10. Протокол оформляется не позднее двух рабочих дней после дня заседания конкурсной комиссии и на следующий рабочий день после его подписания представляется секретарем </w:t>
      </w:r>
      <w:r>
        <w:lastRenderedPageBreak/>
        <w:t>конкурсной комиссии в Министерство.</w:t>
      </w:r>
    </w:p>
    <w:p w:rsidR="00DE31F8" w:rsidRDefault="00DE31F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03.07.2020 N 34)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4.11. Заседание конкурсной комиссии о рассмотрении измененного проекта проводится в течение 15 рабочих дней со дня поступления в Министерство измененного проекта в порядке, установленном настоящим разделом.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Заседание конкурсной комиссии о рассмотрении измененного проекта считается правомочным, если на нем присутствует не менее чем пятьдесят процентов общего числа членов конкурсной комиссии.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Title"/>
        <w:jc w:val="center"/>
        <w:outlineLvl w:val="1"/>
      </w:pPr>
      <w:r>
        <w:t>5. Порядок принятия решения о признании некоммерческой</w:t>
      </w:r>
    </w:p>
    <w:p w:rsidR="00DE31F8" w:rsidRDefault="00DE31F8">
      <w:pPr>
        <w:pStyle w:val="ConsPlusTitle"/>
        <w:jc w:val="center"/>
      </w:pPr>
      <w:r>
        <w:t>организации победителем конкурсного отбора или решения</w:t>
      </w:r>
    </w:p>
    <w:p w:rsidR="00DE31F8" w:rsidRDefault="00DE31F8">
      <w:pPr>
        <w:pStyle w:val="ConsPlusTitle"/>
        <w:jc w:val="center"/>
      </w:pPr>
      <w:r>
        <w:t>об отказе в признании некоммерческой организации победителем</w:t>
      </w:r>
    </w:p>
    <w:p w:rsidR="00DE31F8" w:rsidRDefault="00DE31F8">
      <w:pPr>
        <w:pStyle w:val="ConsPlusTitle"/>
        <w:jc w:val="center"/>
      </w:pPr>
      <w:r>
        <w:t>конкурсного отбора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ind w:firstLine="540"/>
        <w:jc w:val="both"/>
      </w:pPr>
      <w:r>
        <w:t>5.1. По итогам оценки некоммерческих организаций и представленных ими проектов конкурсная комиссия принимает решение о признании некоммерческой организации победителем конкурсного отбора и (или) решение об отказе в признании некоммерческой организации победителем конкурсного отбора.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5.2. Победителем конкурсного отбора признается некоммерческая организация, получившая наибольшее число баллов.</w:t>
      </w:r>
    </w:p>
    <w:p w:rsidR="00DE31F8" w:rsidRDefault="00DE31F8">
      <w:pPr>
        <w:pStyle w:val="ConsPlusNormal"/>
        <w:spacing w:before="200"/>
        <w:ind w:firstLine="540"/>
        <w:jc w:val="both"/>
      </w:pPr>
      <w:r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jc w:val="both"/>
      </w:pPr>
    </w:p>
    <w:p w:rsidR="00DE31F8" w:rsidRDefault="00DE31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20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31F8"/>
    <w:rsid w:val="000429B6"/>
    <w:rsid w:val="000804B9"/>
    <w:rsid w:val="000F7AD8"/>
    <w:rsid w:val="00271157"/>
    <w:rsid w:val="002F101C"/>
    <w:rsid w:val="003F66D1"/>
    <w:rsid w:val="003F732C"/>
    <w:rsid w:val="003F7BF5"/>
    <w:rsid w:val="004D1CDF"/>
    <w:rsid w:val="005105AA"/>
    <w:rsid w:val="00566002"/>
    <w:rsid w:val="005662A5"/>
    <w:rsid w:val="007804F3"/>
    <w:rsid w:val="00787BA4"/>
    <w:rsid w:val="008256AF"/>
    <w:rsid w:val="0085057D"/>
    <w:rsid w:val="008F4648"/>
    <w:rsid w:val="009D481C"/>
    <w:rsid w:val="00A31557"/>
    <w:rsid w:val="00A66CF3"/>
    <w:rsid w:val="00A95D77"/>
    <w:rsid w:val="00B13EAE"/>
    <w:rsid w:val="00B35E20"/>
    <w:rsid w:val="00B44423"/>
    <w:rsid w:val="00BC676C"/>
    <w:rsid w:val="00CA4DE3"/>
    <w:rsid w:val="00DD57AC"/>
    <w:rsid w:val="00DE31F8"/>
    <w:rsid w:val="00DE3DAC"/>
    <w:rsid w:val="00DF74E9"/>
    <w:rsid w:val="00E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DE31F8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customStyle="1" w:styleId="ConsPlusTitle">
    <w:name w:val="ConsPlusTitle"/>
    <w:rsid w:val="00DE31F8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  <w:style w:type="paragraph" w:customStyle="1" w:styleId="ConsPlusTitlePage">
    <w:name w:val="ConsPlusTitlePage"/>
    <w:rsid w:val="00DE31F8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733303707D17F8ED39C5ED66C955CF655A6BA7EFDF2D2531B1CC6C08A0F7BFD1F424B13C72759CEB6FF3B68C0AE35DAC3218F8688DB71AEDC34r3n4K" TargetMode="External"/><Relationship Id="rId13" Type="http://schemas.openxmlformats.org/officeDocument/2006/relationships/hyperlink" Target="consultantplus://offline/ref=0CA733303707D17F8ED39C5ED66C955CF655A6BA7DF9F8D9591B1CC6C08A0F7BFD1F424B13C72759CEB6FB3768C0AE35DAC3218F8688DB71AEDC34r3n4K" TargetMode="External"/><Relationship Id="rId18" Type="http://schemas.openxmlformats.org/officeDocument/2006/relationships/hyperlink" Target="consultantplus://offline/ref=0CA733303707D17F8ED39C5ED66C955CF655A6BA7DF9F8D9591B1CC6C08A0F7BFD1F424B13C72759CEB6FA3668C0AE35DAC3218F8688DB71AEDC34r3n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A733303707D17F8ED39C5ED66C955CF655A6BA7DF9F8D9591B1CC6C08A0F7BFD1F424B13C72759CEB6F93D68C0AE35DAC3218F8688DB71AEDC34r3n4K" TargetMode="External"/><Relationship Id="rId7" Type="http://schemas.openxmlformats.org/officeDocument/2006/relationships/hyperlink" Target="consultantplus://offline/ref=0CA733303707D17F8ED39C5ED66C955CF655A6BA7EFDF4D1521B1CC6C08A0F7BFD1F424B13C72759CEB6F93868C0AE35DAC3218F8688DB71AEDC34r3n4K" TargetMode="External"/><Relationship Id="rId12" Type="http://schemas.openxmlformats.org/officeDocument/2006/relationships/hyperlink" Target="consultantplus://offline/ref=0CA733303707D17F8ED39C5ED66C955CF655A6BA7DF9F8D9591B1CC6C08A0F7BFD1F424B13C72759CEB6FB3868C0AE35DAC3218F8688DB71AEDC34r3n4K" TargetMode="External"/><Relationship Id="rId17" Type="http://schemas.openxmlformats.org/officeDocument/2006/relationships/hyperlink" Target="consultantplus://offline/ref=0CA733303707D17F8ED39C5ED66C955CF655A6BA7DF9F8D9591B1CC6C08A0F7BFD1F424B13C72759CEB6FA3C68C0AE35DAC3218F8688DB71AEDC34r3n4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A733303707D17F8ED39C5ED66C955CF655A6BA7DF9F8D9591B1CC6C08A0F7BFD1F424B13C72759CEB6FA3D68C0AE35DAC3218F8688DB71AEDC34r3n4K" TargetMode="External"/><Relationship Id="rId20" Type="http://schemas.openxmlformats.org/officeDocument/2006/relationships/hyperlink" Target="consultantplus://offline/ref=0CA733303707D17F8ED39C5ED66C955CF655A6BA7DF9F8D9591B1CC6C08A0F7BFD1F424B13C72759CEB6F93E68C0AE35DAC3218F8688DB71AEDC34r3n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733303707D17F8ED39C5ED66C955CF655A6BA7DF9F8D9591B1CC6C08A0F7BFD1F424B13C72759CEB6FB3A68C0AE35DAC3218F8688DB71AEDC34r3n4K" TargetMode="External"/><Relationship Id="rId11" Type="http://schemas.openxmlformats.org/officeDocument/2006/relationships/hyperlink" Target="consultantplus://offline/ref=0CA733303707D17F8ED39C5ED66C955CF655A6BA7EFDF2D2531B1CC6C08A0F7BFD1F4259139F2B59CCA8FB397D96FF73r8nCK" TargetMode="External"/><Relationship Id="rId24" Type="http://schemas.openxmlformats.org/officeDocument/2006/relationships/hyperlink" Target="consultantplus://offline/ref=0CA733303707D17F8ED39C5ED66C955CF655A6BA7DF9F8D9591B1CC6C08A0F7BFD1F424B13C72759CEB6F93868C0AE35DAC3218F8688DB71AEDC34r3n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A733303707D17F8ED39C5ED66C955CF655A6BA7DF9F8D9591B1CC6C08A0F7BFD1F424B13C72759CEB6FA3F68C0AE35DAC3218F8688DB71AEDC34r3n4K" TargetMode="External"/><Relationship Id="rId23" Type="http://schemas.openxmlformats.org/officeDocument/2006/relationships/hyperlink" Target="consultantplus://offline/ref=0CA733303707D17F8ED39C5ED66C955CF655A6BA7DF9F8D9591B1CC6C08A0F7BFD1F424B13C72759CEB6F93968C0AE35DAC3218F8688DB71AEDC34r3n4K" TargetMode="External"/><Relationship Id="rId10" Type="http://schemas.openxmlformats.org/officeDocument/2006/relationships/hyperlink" Target="consultantplus://offline/ref=0CA733303707D17F8ED39C5ED66C955CF655A6BA7EFDF4D1521B1CC6C08A0F7BFD1F424B13C72759CEB6F93868C0AE35DAC3218F8688DB71AEDC34r3n4K" TargetMode="External"/><Relationship Id="rId19" Type="http://schemas.openxmlformats.org/officeDocument/2006/relationships/hyperlink" Target="consultantplus://offline/ref=0CA733303707D17F8ED39C5ED66C955CF655A6BA7DF9F8D9591B1CC6C08A0F7BFD1F424B13C72759CEB6F93F68C0AE35DAC3218F8688DB71AEDC34r3n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733303707D17F8ED39C5ED66C955CF655A6BA7DF9F8D9591B1CC6C08A0F7BFD1F424B13C72759CEB6FB3A68C0AE35DAC3218F8688DB71AEDC34r3n4K" TargetMode="External"/><Relationship Id="rId14" Type="http://schemas.openxmlformats.org/officeDocument/2006/relationships/hyperlink" Target="consultantplus://offline/ref=0CA733303707D17F8ED39C5ED66C955CF655A6BA7EFDF4D1521B1CC6C08A0F7BFD1F424B13C72759CEB6F93868C0AE35DAC3218F8688DB71AEDC34r3n4K" TargetMode="External"/><Relationship Id="rId22" Type="http://schemas.openxmlformats.org/officeDocument/2006/relationships/hyperlink" Target="consultantplus://offline/ref=0CA733303707D17F8ED39C5ED66C955CF655A6BA7DF9F8D9591B1CC6C08A0F7BFD1F424B13C72759CEB6F93B68C0AE35DAC3218F8688DB71AEDC34r3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13522</Characters>
  <Application>Microsoft Office Word</Application>
  <DocSecurity>0</DocSecurity>
  <Lines>112</Lines>
  <Paragraphs>31</Paragraphs>
  <ScaleCrop>false</ScaleCrop>
  <Company>Microsoft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2023-06-02T10:39:00Z</dcterms:created>
  <dcterms:modified xsi:type="dcterms:W3CDTF">2023-06-02T10:39:00Z</dcterms:modified>
</cp:coreProperties>
</file>